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B3A6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中国工程教育专业认证协会关于开展2025年工程教育认证申请工作的通告</w:t>
      </w:r>
    </w:p>
    <w:p w14:paraId="19D30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atLeast"/>
        <w:jc w:val="center"/>
        <w:textAlignment w:val="auto"/>
        <w:rPr>
          <w:rFonts w:hint="eastAsia" w:ascii="Times New Roman" w:hAnsi="Times New Roman" w:eastAsia="FangSong_GB2312"/>
          <w:sz w:val="32"/>
          <w:lang w:val="en-US" w:eastAsia="zh-CN"/>
        </w:rPr>
      </w:pPr>
      <w:r>
        <w:rPr>
          <w:rFonts w:hint="eastAsia" w:ascii="Times New Roman" w:hAnsi="Times New Roman" w:eastAsia="FangSong_GB2312"/>
          <w:sz w:val="32"/>
          <w:lang w:val="en-US" w:eastAsia="zh-CN"/>
        </w:rPr>
        <w:t>工程教育认证通告〔2025〕第 1 号</w:t>
      </w:r>
    </w:p>
    <w:p w14:paraId="59C8C50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</w:p>
    <w:p w14:paraId="79B9476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根据工作安排，中国工程教育专业认证协会（以下简称“认证协会”）现面向全国普通高等学校开展2025年工程教育认证申请工作，具体安排如下：</w:t>
      </w:r>
    </w:p>
    <w:p w14:paraId="36A0611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一、申请程序</w:t>
      </w:r>
    </w:p>
    <w:p w14:paraId="18B5444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根据认证协会团体标准《工程教育认证工作规范》（T/CEEAA 002—2022），工程教育认证申请本着自愿原则，由专业所在学校向认证协会秘书处提出申请。</w:t>
      </w:r>
    </w:p>
    <w:p w14:paraId="7182BC4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二、申请基本要求</w:t>
      </w:r>
    </w:p>
    <w:p w14:paraId="22CD4A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参加认证的专业需满足《工程教育认证工作规范》（T/CEEAA 002—2022）有关要求，按照教育部规定设立，已有三届毕业生，授予工学学士学位的普通高等学校全日制普通四年制本科专业。</w:t>
      </w:r>
    </w:p>
    <w:p w14:paraId="08691AB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为加快推动工程教育认证专业领域全覆盖，同时推动交叉学科专业认证工作，2025年起，认证协会计划将认证专业拓展至按教育部规定设立、授予工学学士学位、以培养工程师为目标定位的所有专业。这既包括前期已开展认证的20个专业领域相关专业，也包括《普通高等学校本科专业目录（2025版）》中工学门类其他相关专业，还包括其他学科门类中授予工学学士学位的相关专业。（接受认证申请的具体专业范围见附件1）</w:t>
      </w:r>
    </w:p>
    <w:p w14:paraId="30972B3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认证协会将组织专家对相关专业审核，重点判断专业是否以培养工程师为目标定位，是否满足受理申请相关条件，受理后按程序参加认证。同时，认证协会将组织研制各领域专业补充标准，形成有利于交叉学科专业发展的补充标准与认证组织模式。</w:t>
      </w:r>
    </w:p>
    <w:p w14:paraId="56C26EB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三、申请材料撰写及提交相关要求</w:t>
      </w:r>
    </w:p>
    <w:p w14:paraId="0F00494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1.申请认证专业须按照要求撰写《工程教育认证申请书（2025版）》（格式见附件2），并加盖学校公章。</w:t>
      </w:r>
    </w:p>
    <w:p w14:paraId="70C39D1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2.申请材料提交系统开放时间拟定在2025年9月5日—2025年9月30日，所有申请材料请于2025年9月30日24：00点前通过“工程教育专业认证管理信息系统”（https://eqem.eqea.edu.cn/engineeringLogin） 提交，不接受纸质材料。申请账户注册、登录及申请材料提交的具体方式请登录认证协会网站查询。请提前申请账户，错峰提交材料。</w:t>
      </w:r>
    </w:p>
    <w:p w14:paraId="0A6F6FF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3.请确保所有材料填报正确后再提交。因学校原因造成的材料漏报、错报填写错误等，系统将无法更改替换，由此带来的影响，由学校自行承担。</w:t>
      </w:r>
    </w:p>
    <w:p w14:paraId="5B7B807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四、后续安排</w:t>
      </w:r>
    </w:p>
    <w:p w14:paraId="04A0693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1.认证协会组织对各学校提交的申请材料进行审核，通过后发布受理通知。</w:t>
      </w:r>
    </w:p>
    <w:p w14:paraId="5A60CD9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2.各申请认证学校须严格遵守团体标准《工程教育认证工作规范》《工程教育认证监督、仲裁与违规处理办法（试行）》及有关文件规定的纪律要求，不得探听评审相关信息，不得拜访专家或以各种形式请托关照，不从事任何有违认证工作公正性的活动。认证协会设置举报电话（010-66093184）及电子邮箱（renzheng@moe.edu.cn），接受社会各界监督。</w:t>
      </w:r>
    </w:p>
    <w:p w14:paraId="6374075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五、其他</w:t>
      </w:r>
    </w:p>
    <w:p w14:paraId="147D2AF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1.工程教育认证的标准、程序等相关工作文件，请至认证协会网站下载，网址：http://www.ceeaa.org.cn。</w:t>
      </w:r>
    </w:p>
    <w:p w14:paraId="5189E1A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2.联系方式</w:t>
      </w:r>
    </w:p>
    <w:p w14:paraId="2A7888D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联系电话：010-66093189，010-66093187</w:t>
      </w:r>
    </w:p>
    <w:p w14:paraId="1762800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邮    箱：renzheng@moe.edu.cn</w:t>
      </w:r>
    </w:p>
    <w:p w14:paraId="1390B1A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特此通告。</w:t>
      </w:r>
    </w:p>
    <w:p w14:paraId="48221E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附件：1.2025年接受认证申请的专业领域及专业一览表.pdf</w:t>
      </w:r>
    </w:p>
    <w:p w14:paraId="495EDE0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1600" w:firstLineChars="5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2.工程教育认证申请书（2025版）.docx</w:t>
      </w:r>
    </w:p>
    <w:p w14:paraId="25485C8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1600" w:firstLineChars="500"/>
        <w:jc w:val="both"/>
        <w:textAlignment w:val="auto"/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</w:pPr>
      <w:r>
        <w:rPr>
          <w:rFonts w:hint="default" w:ascii="Times New Roman" w:hAnsi="Times New Roman" w:eastAsia="FangSong_GB2312" w:cs="仿宋"/>
          <w:i w:val="0"/>
          <w:iCs w:val="0"/>
          <w:caps w:val="0"/>
          <w:color w:val="000000"/>
          <w:spacing w:val="0"/>
          <w:sz w:val="32"/>
          <w:szCs w:val="40"/>
          <w:shd w:val="clear" w:fill="FFFFFF"/>
          <w:lang w:val="en-US" w:eastAsia="zh-CN"/>
        </w:rPr>
        <w:t>3.工程教育认证申请书（2025版）修订说明.pdf</w:t>
      </w:r>
    </w:p>
    <w:p w14:paraId="711C333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5DB57"/>
    <w:rsid w:val="1FF7E74F"/>
    <w:rsid w:val="2FEF8C2E"/>
    <w:rsid w:val="4EF5DB57"/>
    <w:rsid w:val="537754AD"/>
    <w:rsid w:val="77EEA7BC"/>
    <w:rsid w:val="D759A810"/>
    <w:rsid w:val="DFFD11BE"/>
    <w:rsid w:val="E55BA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2025-07-20T10:23:00Z</dcterms:created>
  <dc:creator>王文强</dc:creator>
  <cp:lastModifiedBy>王文强</cp:lastModifiedBy>
  <dcterms:modified xsi:type="dcterms:W3CDTF">2025-08-27T16:34:28Z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9628DF37C672A04BBB017B68D21C5A76_41</vt:lpwstr>
  </property>
</Properties>
</file>